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E6E7" w14:textId="7D6270D9" w:rsidR="00D53541" w:rsidRPr="00390B31" w:rsidRDefault="0097503B" w:rsidP="008D6E70">
      <w:pPr>
        <w:pStyle w:val="Title"/>
        <w:pBdr>
          <w:bottom w:val="single" w:sz="8" w:space="28" w:color="4F81BD" w:themeColor="accent1"/>
        </w:pBdr>
        <w:spacing w:after="0"/>
        <w:rPr>
          <w:rFonts w:cstheme="majorHAnsi"/>
          <w:b/>
          <w:bCs/>
          <w:sz w:val="44"/>
          <w:szCs w:val="44"/>
        </w:rPr>
      </w:pPr>
      <w:r>
        <w:rPr>
          <w:rFonts w:cstheme="majorHAnsi"/>
          <w:b/>
          <w:bCs/>
          <w:sz w:val="44"/>
          <w:szCs w:val="44"/>
        </w:rPr>
        <w:t>Cheer for Everyone</w:t>
      </w:r>
      <w:r w:rsidRPr="00390B31">
        <w:rPr>
          <w:rFonts w:cstheme="majorHAnsi"/>
          <w:b/>
          <w:bCs/>
          <w:sz w:val="44"/>
          <w:szCs w:val="44"/>
        </w:rPr>
        <w:t xml:space="preserve"> Safeguarding Policy</w:t>
      </w:r>
    </w:p>
    <w:p w14:paraId="5B69345C" w14:textId="273DC319" w:rsidR="00D53541" w:rsidRDefault="00000000" w:rsidP="005C461D">
      <w:pPr>
        <w:spacing w:after="0"/>
      </w:pPr>
      <w:r>
        <w:t xml:space="preserve">Version </w:t>
      </w:r>
      <w:r w:rsidR="00390B31">
        <w:t>2</w:t>
      </w:r>
      <w:r>
        <w:t xml:space="preserve"> – Updated August 2025</w:t>
      </w:r>
    </w:p>
    <w:p w14:paraId="6E0AA4C8" w14:textId="77777777" w:rsidR="00D53541" w:rsidRDefault="00000000" w:rsidP="005C461D">
      <w:pPr>
        <w:spacing w:after="0"/>
      </w:pPr>
      <w:r>
        <w:t>Prepared by: [Your Safeguarding Lead's Name]</w:t>
      </w:r>
    </w:p>
    <w:p w14:paraId="3A6D1512" w14:textId="5C8FE40B" w:rsidR="00390B31" w:rsidRDefault="00000000" w:rsidP="005C461D">
      <w:pPr>
        <w:spacing w:after="0"/>
      </w:pPr>
      <w:r>
        <w:t xml:space="preserve">Policy In Effect From: </w:t>
      </w:r>
      <w:r w:rsidR="00390B31">
        <w:t>August 2025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2538096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612AE1" w14:textId="04B9D238" w:rsidR="00390B31" w:rsidRDefault="00390B31">
          <w:pPr>
            <w:pStyle w:val="TOCHeading"/>
          </w:pPr>
          <w:r>
            <w:t>Contents</w:t>
          </w:r>
        </w:p>
        <w:p w14:paraId="3D811EA2" w14:textId="5B57FA24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320507" w:history="1">
            <w:r w:rsidRPr="00712AE7">
              <w:rPr>
                <w:rStyle w:val="Hyperlink"/>
                <w:noProof/>
              </w:rPr>
              <w:t>Section A: Monitoring &amp;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110F5" w14:textId="5C640298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08" w:history="1">
            <w:r w:rsidRPr="00712AE7">
              <w:rPr>
                <w:rStyle w:val="Hyperlink"/>
                <w:noProof/>
              </w:rPr>
              <w:t>Section B: Policy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45440" w14:textId="234A0D8F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09" w:history="1">
            <w:r w:rsidRPr="00712AE7">
              <w:rPr>
                <w:rStyle w:val="Hyperlink"/>
                <w:noProof/>
              </w:rPr>
              <w:t>Section C: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125DE" w14:textId="1B123A2D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0" w:history="1">
            <w:r w:rsidRPr="00712AE7">
              <w:rPr>
                <w:rStyle w:val="Hyperlink"/>
                <w:noProof/>
              </w:rPr>
              <w:t>Section D: Policy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690FC" w14:textId="5468562E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1" w:history="1">
            <w:r w:rsidRPr="00712AE7">
              <w:rPr>
                <w:rStyle w:val="Hyperlink"/>
                <w:noProof/>
              </w:rPr>
              <w:t>Section E: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4FD7E" w14:textId="57E2B3C5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2" w:history="1">
            <w:r w:rsidRPr="00712AE7">
              <w:rPr>
                <w:rStyle w:val="Hyperlink"/>
                <w:noProof/>
              </w:rPr>
              <w:t>Section F: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DC4D6" w14:textId="6921C51A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3" w:history="1">
            <w:r w:rsidRPr="00712AE7">
              <w:rPr>
                <w:rStyle w:val="Hyperlink"/>
                <w:noProof/>
              </w:rPr>
              <w:t xml:space="preserve">Section G: Responsibilities of </w:t>
            </w:r>
            <w:r w:rsidR="0097503B">
              <w:rPr>
                <w:rStyle w:val="Hyperlink"/>
                <w:noProof/>
              </w:rPr>
              <w:t>Cheer for Everyone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4F52C" w14:textId="43D3C97E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4" w:history="1">
            <w:r w:rsidRPr="00712AE7">
              <w:rPr>
                <w:rStyle w:val="Hyperlink"/>
                <w:noProof/>
              </w:rPr>
              <w:t>Section H: 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7201" w14:textId="414E7F5C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5" w:history="1">
            <w:r w:rsidRPr="00712AE7">
              <w:rPr>
                <w:rStyle w:val="Hyperlink"/>
                <w:noProof/>
              </w:rPr>
              <w:t>Section I: Safeguarding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83BC0" w14:textId="62F90E68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6" w:history="1">
            <w:r w:rsidRPr="00712AE7">
              <w:rPr>
                <w:rStyle w:val="Hyperlink"/>
                <w:noProof/>
              </w:rPr>
              <w:t>Appendix: Relevant Legislation and Guidance (England)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8EEC0" w14:textId="3783CC04" w:rsidR="00390B31" w:rsidRDefault="00390B31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5320517" w:history="1">
            <w:r w:rsidRPr="00712AE7">
              <w:rPr>
                <w:rStyle w:val="Hyperlink"/>
                <w:noProof/>
              </w:rPr>
              <w:t>Signature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_Toc205320517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4C72D" w14:textId="77777777" w:rsidR="00390B31" w:rsidRDefault="00390B31" w:rsidP="00390B3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_Toc205320507" w:displacedByCustomXml="prev"/>
    <w:p w14:paraId="69BAA7CC" w14:textId="121E6065" w:rsidR="00D53541" w:rsidRDefault="00000000" w:rsidP="0097503B">
      <w:pPr>
        <w:pStyle w:val="Heading1"/>
      </w:pPr>
      <w:r>
        <w:t>Section A: Monitoring &amp; Review</w:t>
      </w:r>
      <w:bookmarkEnd w:id="0"/>
    </w:p>
    <w:p w14:paraId="38C428EF" w14:textId="12F5AC6F" w:rsidR="00D53541" w:rsidRDefault="00000000" w:rsidP="005C461D">
      <w:pPr>
        <w:spacing w:after="0"/>
      </w:pPr>
      <w:r>
        <w:t>This policy will be reviewed annually or sooner in response to:</w:t>
      </w:r>
    </w:p>
    <w:p w14:paraId="58631AE9" w14:textId="1C7CC3D9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Changes in legislation or guidance</w:t>
      </w:r>
    </w:p>
    <w:p w14:paraId="6D0C3E6C" w14:textId="6749EF54" w:rsidR="00D53541" w:rsidRDefault="00000000" w:rsidP="00390B31">
      <w:pPr>
        <w:pStyle w:val="ListBullet"/>
        <w:numPr>
          <w:ilvl w:val="0"/>
          <w:numId w:val="16"/>
        </w:numPr>
        <w:spacing w:after="0"/>
      </w:pPr>
      <w:proofErr w:type="spellStart"/>
      <w:r>
        <w:t>Organisational</w:t>
      </w:r>
      <w:proofErr w:type="spellEnd"/>
      <w:r>
        <w:t xml:space="preserve"> restructuring within </w:t>
      </w:r>
      <w:r w:rsidR="0097503B">
        <w:t>Cheer for Everyone</w:t>
      </w:r>
    </w:p>
    <w:p w14:paraId="09C3B704" w14:textId="0EADB197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A significant safeguarding incident</w:t>
      </w:r>
    </w:p>
    <w:p w14:paraId="3450B8A5" w14:textId="13ADB7C8" w:rsidR="00D53541" w:rsidRDefault="00000000" w:rsidP="00390B31">
      <w:pPr>
        <w:pStyle w:val="ListBullet"/>
        <w:numPr>
          <w:ilvl w:val="0"/>
          <w:numId w:val="16"/>
        </w:numPr>
        <w:spacing w:after="0"/>
      </w:pPr>
      <w:r>
        <w:t>Appointment of a new Safeguarding Lead</w:t>
      </w:r>
    </w:p>
    <w:p w14:paraId="17C86185" w14:textId="77777777" w:rsidR="00D53541" w:rsidRDefault="00000000" w:rsidP="005C461D">
      <w:pPr>
        <w:pStyle w:val="Heading1"/>
      </w:pPr>
      <w:bookmarkStart w:id="1" w:name="_Toc205320508"/>
      <w:r>
        <w:t>Section B: Policy Background</w:t>
      </w:r>
      <w:bookmarkEnd w:id="1"/>
    </w:p>
    <w:p w14:paraId="7D51DB0B" w14:textId="3C0FCDDB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 xml:space="preserve">Safeguarding refers to the actions and policies that protect children and adults at risk from harm. </w:t>
      </w:r>
      <w:r w:rsidR="0097503B">
        <w:t>Cheer for Everyone</w:t>
      </w:r>
      <w:r>
        <w:t xml:space="preserve"> adheres to statutory guidance under 'Working Together to Safeguard Children' (2018).</w:t>
      </w:r>
    </w:p>
    <w:p w14:paraId="484D29E2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Child protection is one specific aspect of safeguarding, focusing on responding to cases where children are suffering or at risk of suffering significant harm.</w:t>
      </w:r>
    </w:p>
    <w:p w14:paraId="534CAABA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lastRenderedPageBreak/>
        <w:t>We follow standards outlined by the Child Protection in Sport Unit (CPSU) of the NSPCC.</w:t>
      </w:r>
    </w:p>
    <w:p w14:paraId="3F3E836D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We also acknowledge that our sport may be a safe space for some athletes but may also present risk. Our policy aims to mitigate that risk.</w:t>
      </w:r>
    </w:p>
    <w:p w14:paraId="5C44CEFA" w14:textId="77777777" w:rsidR="00D53541" w:rsidRDefault="00000000" w:rsidP="00390B31">
      <w:pPr>
        <w:pStyle w:val="ListParagraph"/>
        <w:numPr>
          <w:ilvl w:val="0"/>
          <w:numId w:val="17"/>
        </w:numPr>
        <w:spacing w:after="0"/>
      </w:pPr>
      <w:r>
        <w:t>Information sharing is essential to safeguarding and will follow the UK GDPR and Data Protection Act 2018.</w:t>
      </w:r>
    </w:p>
    <w:p w14:paraId="56C5399D" w14:textId="77777777" w:rsidR="00D53541" w:rsidRDefault="00000000" w:rsidP="005C461D">
      <w:pPr>
        <w:pStyle w:val="Heading1"/>
      </w:pPr>
      <w:bookmarkStart w:id="2" w:name="_Toc205320509"/>
      <w:r>
        <w:t>Section C: Definitions</w:t>
      </w:r>
      <w:bookmarkEnd w:id="2"/>
    </w:p>
    <w:p w14:paraId="67403258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Child – any person under the age of 18.</w:t>
      </w:r>
    </w:p>
    <w:p w14:paraId="24D852E8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Adult at Risk – defined by the Care Act 2014 as someone who:</w:t>
      </w:r>
    </w:p>
    <w:p w14:paraId="19F14834" w14:textId="7C736BB7" w:rsidR="00D53541" w:rsidRDefault="00000000" w:rsidP="005C461D">
      <w:pPr>
        <w:pStyle w:val="ListBullet"/>
        <w:numPr>
          <w:ilvl w:val="0"/>
          <w:numId w:val="11"/>
        </w:numPr>
        <w:spacing w:after="0"/>
      </w:pPr>
      <w:r>
        <w:t>Needs care and support</w:t>
      </w:r>
    </w:p>
    <w:p w14:paraId="586BB606" w14:textId="72F84BAE" w:rsidR="00D53541" w:rsidRDefault="00000000" w:rsidP="005C461D">
      <w:pPr>
        <w:pStyle w:val="ListBullet"/>
        <w:numPr>
          <w:ilvl w:val="0"/>
          <w:numId w:val="11"/>
        </w:numPr>
        <w:spacing w:after="0"/>
      </w:pPr>
      <w:r>
        <w:t>Is at risk of abuse or neglect</w:t>
      </w:r>
    </w:p>
    <w:p w14:paraId="24AE966C" w14:textId="31419EC1" w:rsidR="0097503B" w:rsidRDefault="00000000" w:rsidP="0097503B">
      <w:pPr>
        <w:pStyle w:val="ListBullet"/>
        <w:numPr>
          <w:ilvl w:val="0"/>
          <w:numId w:val="11"/>
        </w:numPr>
        <w:spacing w:after="0"/>
      </w:pPr>
      <w:r>
        <w:t>Cannot protect themselves due to those needs</w:t>
      </w:r>
    </w:p>
    <w:p w14:paraId="39CC05D4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Types of Abuse (Children): Physical, Emotional, Sexual, Neglect, Extremism (Working Together 2018).</w:t>
      </w:r>
    </w:p>
    <w:p w14:paraId="630865D0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Types of Abuse (Adults): Physical, Domestic, Sexual, Psychological, Financial, Discriminatory, Organisational, Neglect, Modern Slavery, Self-Neglect (Care Act 2014).</w:t>
      </w:r>
    </w:p>
    <w:p w14:paraId="5436C78F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Other Harmful Behaviours: Harassment, bullying, coercive control, hazing, unsafe practice, discrimination, victimisation.</w:t>
      </w:r>
    </w:p>
    <w:p w14:paraId="5492A179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Poor Practice: Behaviour falling below expected standards, e.g., constant criticism, excessive pressure, inappropriate language.</w:t>
      </w:r>
    </w:p>
    <w:p w14:paraId="184987B6" w14:textId="77777777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>Position of Trust: Any adult in a role of authority over children or adults at risk (e.g., coaches, officials, choreographers).</w:t>
      </w:r>
    </w:p>
    <w:p w14:paraId="57E8020B" w14:textId="08387944" w:rsidR="00D53541" w:rsidRDefault="00000000" w:rsidP="00390B31">
      <w:pPr>
        <w:pStyle w:val="ListParagraph"/>
        <w:numPr>
          <w:ilvl w:val="0"/>
          <w:numId w:val="18"/>
        </w:numPr>
        <w:spacing w:after="0"/>
      </w:pPr>
      <w:r>
        <w:t xml:space="preserve">Though not legally covered under the Sexual Offences Act 2003, </w:t>
      </w:r>
      <w:r w:rsidR="0097503B">
        <w:t>Cheer for Everyone</w:t>
      </w:r>
      <w:r>
        <w:t xml:space="preserve"> treats all such positions as carrying safeguarding responsibility.</w:t>
      </w:r>
    </w:p>
    <w:p w14:paraId="7AA35149" w14:textId="77777777" w:rsidR="00D53541" w:rsidRDefault="00000000" w:rsidP="005C461D">
      <w:pPr>
        <w:pStyle w:val="Heading1"/>
      </w:pPr>
      <w:bookmarkStart w:id="3" w:name="_Toc205320510"/>
      <w:r>
        <w:t>Section D: Policy Objectives</w:t>
      </w:r>
      <w:bookmarkEnd w:id="3"/>
    </w:p>
    <w:p w14:paraId="66724FEF" w14:textId="0104FE62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 xml:space="preserve">To ensure best safeguarding practice is adopted and maintained across all levels of </w:t>
      </w:r>
      <w:r w:rsidR="0097503B">
        <w:t>Cheer for Everyone</w:t>
      </w:r>
      <w:r>
        <w:t>.</w:t>
      </w:r>
    </w:p>
    <w:p w14:paraId="4A716BC0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ensure all members understand abuse types, reporting protocols, and appropriate behaviour standards.</w:t>
      </w:r>
    </w:p>
    <w:p w14:paraId="7C3F7C1D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ensure safe recruitment, DBS checks, safeguarding training, and appropriate incident response mechanisms are in place.</w:t>
      </w:r>
    </w:p>
    <w:p w14:paraId="2A895CCC" w14:textId="77777777" w:rsidR="00D53541" w:rsidRDefault="00000000" w:rsidP="00390B31">
      <w:pPr>
        <w:pStyle w:val="ListParagraph"/>
        <w:numPr>
          <w:ilvl w:val="0"/>
          <w:numId w:val="20"/>
        </w:numPr>
        <w:spacing w:after="0"/>
      </w:pPr>
      <w:r>
        <w:t>To work in partnership with statutory authorities when responding to safeguarding incidents.</w:t>
      </w:r>
    </w:p>
    <w:p w14:paraId="72B9C61D" w14:textId="77777777" w:rsidR="00D53541" w:rsidRDefault="00000000" w:rsidP="005C461D">
      <w:pPr>
        <w:pStyle w:val="Heading1"/>
      </w:pPr>
      <w:bookmarkStart w:id="4" w:name="_Toc205320511"/>
      <w:r>
        <w:lastRenderedPageBreak/>
        <w:t>Section E: Scope</w:t>
      </w:r>
      <w:bookmarkEnd w:id="4"/>
    </w:p>
    <w:p w14:paraId="5BF235BA" w14:textId="3014EAC9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Applies to all individuals involved with </w:t>
      </w:r>
      <w:r w:rsidR="0097503B">
        <w:t>Cheer for Everyone</w:t>
      </w:r>
      <w:r>
        <w:t xml:space="preserve"> (staff, volunteers, coaches, medical teams,</w:t>
      </w:r>
      <w:r w:rsidR="00EE6297">
        <w:t xml:space="preserve"> participants</w:t>
      </w:r>
      <w:r>
        <w:t xml:space="preserve"> etc.).</w:t>
      </w:r>
    </w:p>
    <w:p w14:paraId="76040FB0" w14:textId="0C81EDF7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Applies to all activities regulated or affiliated with </w:t>
      </w:r>
      <w:r w:rsidR="0097503B">
        <w:t>Cheer for Everyone</w:t>
      </w:r>
      <w:r>
        <w:t>, including</w:t>
      </w:r>
      <w:r w:rsidR="005C461D">
        <w:t xml:space="preserve"> workshops, conferences, presentations, and team management</w:t>
      </w:r>
      <w:r>
        <w:t>.</w:t>
      </w:r>
    </w:p>
    <w:p w14:paraId="14DABB17" w14:textId="6CD4AF3D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 xml:space="preserve">Includes third-party service providers contracted by or working with </w:t>
      </w:r>
      <w:r w:rsidR="0097503B">
        <w:t>Cheer for Everyone</w:t>
      </w:r>
      <w:r>
        <w:t>.</w:t>
      </w:r>
    </w:p>
    <w:p w14:paraId="2648276A" w14:textId="77777777" w:rsidR="00D53541" w:rsidRDefault="00000000" w:rsidP="00390B31">
      <w:pPr>
        <w:pStyle w:val="ListParagraph"/>
        <w:numPr>
          <w:ilvl w:val="0"/>
          <w:numId w:val="21"/>
        </w:numPr>
        <w:spacing w:after="0"/>
      </w:pPr>
      <w:r>
        <w:t>Extends to concerns about abuse occurring outside of sport but disclosed within a sporting context.</w:t>
      </w:r>
    </w:p>
    <w:p w14:paraId="391CE0FB" w14:textId="77777777" w:rsidR="00D53541" w:rsidRDefault="00000000" w:rsidP="005C461D">
      <w:pPr>
        <w:pStyle w:val="Heading1"/>
      </w:pPr>
      <w:bookmarkStart w:id="5" w:name="_Toc205320512"/>
      <w:r>
        <w:t>Section F: Policy Statement</w:t>
      </w:r>
      <w:bookmarkEnd w:id="5"/>
    </w:p>
    <w:p w14:paraId="23EFBE00" w14:textId="4DFF47B5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 xml:space="preserve">Everyone working with children or </w:t>
      </w:r>
      <w:proofErr w:type="gramStart"/>
      <w:r w:rsidR="005C461D">
        <w:t>at risk</w:t>
      </w:r>
      <w:proofErr w:type="gramEnd"/>
      <w:r>
        <w:t xml:space="preserve"> adults </w:t>
      </w:r>
      <w:proofErr w:type="gramStart"/>
      <w:r>
        <w:t>has</w:t>
      </w:r>
      <w:proofErr w:type="gramEnd"/>
      <w:r>
        <w:t xml:space="preserve"> a duty to keep them safe.</w:t>
      </w:r>
    </w:p>
    <w:p w14:paraId="3F58BE0C" w14:textId="40DCE881" w:rsidR="00D53541" w:rsidRDefault="0097503B" w:rsidP="00390B31">
      <w:pPr>
        <w:pStyle w:val="ListParagraph"/>
        <w:numPr>
          <w:ilvl w:val="0"/>
          <w:numId w:val="22"/>
        </w:numPr>
        <w:spacing w:after="0"/>
      </w:pPr>
      <w:r>
        <w:t xml:space="preserve">Cheer for Everyone </w:t>
      </w:r>
      <w:proofErr w:type="spellStart"/>
      <w:r>
        <w:t>prioritises</w:t>
      </w:r>
      <w:proofErr w:type="spellEnd"/>
      <w:r>
        <w:t xml:space="preserve"> safeguarding in all operations and expects the same from all affiliates.</w:t>
      </w:r>
    </w:p>
    <w:p w14:paraId="4A7FA71A" w14:textId="77777777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>Our goal is to embed a culture where safeguarding concerns can be raised openly and addressed appropriately.</w:t>
      </w:r>
    </w:p>
    <w:p w14:paraId="1E3A7AFF" w14:textId="7CE37EAB" w:rsidR="00D53541" w:rsidRDefault="00000000" w:rsidP="00390B31">
      <w:pPr>
        <w:pStyle w:val="ListParagraph"/>
        <w:numPr>
          <w:ilvl w:val="0"/>
          <w:numId w:val="22"/>
        </w:numPr>
        <w:spacing w:after="0"/>
      </w:pPr>
      <w:r>
        <w:t>We will treat all members equally regardless of age, disability, gender identity, race, religion, sex, or sexual orientation.</w:t>
      </w:r>
    </w:p>
    <w:p w14:paraId="448D475A" w14:textId="57A35D5E" w:rsidR="00D53541" w:rsidRDefault="00000000" w:rsidP="005C461D">
      <w:pPr>
        <w:pStyle w:val="Heading1"/>
      </w:pPr>
      <w:bookmarkStart w:id="6" w:name="_Toc205320513"/>
      <w:r>
        <w:t xml:space="preserve">Section G: Responsibilities of </w:t>
      </w:r>
      <w:r w:rsidR="0097503B">
        <w:t>Cheer for Everyone</w:t>
      </w:r>
      <w:bookmarkEnd w:id="6"/>
    </w:p>
    <w:p w14:paraId="7AF722CE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The Board is responsible for overseeing safeguarding strategy and appointing a Safeguarding Lead.</w:t>
      </w:r>
    </w:p>
    <w:p w14:paraId="75FF343D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We will ensure all safeguarding allegations are reported to relevant statutory authorities (e.g., LADO, police).</w:t>
      </w:r>
    </w:p>
    <w:p w14:paraId="5A840EA8" w14:textId="77777777" w:rsidR="00D53541" w:rsidRDefault="00000000" w:rsidP="00390B31">
      <w:pPr>
        <w:pStyle w:val="ListParagraph"/>
        <w:numPr>
          <w:ilvl w:val="0"/>
          <w:numId w:val="23"/>
        </w:numPr>
        <w:spacing w:after="0"/>
      </w:pPr>
      <w:r>
        <w:t>We will:</w:t>
      </w:r>
    </w:p>
    <w:p w14:paraId="17331EAC" w14:textId="431CB9F4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Provide clear policies and procedures</w:t>
      </w:r>
    </w:p>
    <w:p w14:paraId="1F2C6595" w14:textId="40169D4F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Deliver safeguarding training and resources</w:t>
      </w:r>
    </w:p>
    <w:p w14:paraId="0541C858" w14:textId="3E9DA71B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Share information in compliance with data protection law</w:t>
      </w:r>
    </w:p>
    <w:p w14:paraId="47AF88D2" w14:textId="4120949E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Refer individuals to the DBS where appropriate</w:t>
      </w:r>
    </w:p>
    <w:p w14:paraId="3420CA9D" w14:textId="19F25B20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Actively support statutory investigations and remove individuals found to pose risk to members</w:t>
      </w:r>
    </w:p>
    <w:p w14:paraId="6909B935" w14:textId="019E996B" w:rsidR="00D53541" w:rsidRDefault="00000000" w:rsidP="005C461D">
      <w:pPr>
        <w:pStyle w:val="ListBullet"/>
        <w:numPr>
          <w:ilvl w:val="0"/>
          <w:numId w:val="10"/>
        </w:numPr>
        <w:spacing w:after="0"/>
      </w:pPr>
      <w:r>
        <w:t>Take disciplinary action where policy breaches occur</w:t>
      </w:r>
    </w:p>
    <w:p w14:paraId="356FE41C" w14:textId="78B2D2A7" w:rsidR="00D53541" w:rsidRDefault="00000000" w:rsidP="005C461D">
      <w:pPr>
        <w:pStyle w:val="Heading1"/>
      </w:pPr>
      <w:bookmarkStart w:id="7" w:name="_Toc205320514"/>
      <w:r>
        <w:t xml:space="preserve">Section </w:t>
      </w:r>
      <w:r w:rsidR="00390B31">
        <w:t>H</w:t>
      </w:r>
      <w:r>
        <w:t>: Supporting Documents</w:t>
      </w:r>
      <w:bookmarkEnd w:id="7"/>
    </w:p>
    <w:p w14:paraId="208EC869" w14:textId="77777777" w:rsidR="00D53541" w:rsidRDefault="00000000" w:rsidP="005C461D">
      <w:pPr>
        <w:spacing w:after="0"/>
      </w:pPr>
      <w:r>
        <w:t>This policy should be read alongside:</w:t>
      </w:r>
    </w:p>
    <w:p w14:paraId="20AB2D80" w14:textId="408DDD27" w:rsidR="00D53541" w:rsidRDefault="0097503B" w:rsidP="005C461D">
      <w:pPr>
        <w:pStyle w:val="ListBullet"/>
        <w:numPr>
          <w:ilvl w:val="0"/>
          <w:numId w:val="14"/>
        </w:numPr>
        <w:spacing w:after="0"/>
      </w:pPr>
      <w:r>
        <w:t>Cheer for Everyone Reporting Procedure</w:t>
      </w:r>
    </w:p>
    <w:p w14:paraId="61FD5AAB" w14:textId="3309583C" w:rsidR="00D53541" w:rsidRDefault="0049262D" w:rsidP="005C461D">
      <w:pPr>
        <w:pStyle w:val="ListBullet"/>
        <w:numPr>
          <w:ilvl w:val="0"/>
          <w:numId w:val="14"/>
        </w:numPr>
        <w:spacing w:after="0"/>
      </w:pPr>
      <w:r>
        <w:t>Any Code of Conduct</w:t>
      </w:r>
    </w:p>
    <w:p w14:paraId="4F8C43C9" w14:textId="76BD4438" w:rsidR="00D53541" w:rsidRDefault="00000000" w:rsidP="005C461D">
      <w:pPr>
        <w:pStyle w:val="ListBullet"/>
        <w:numPr>
          <w:ilvl w:val="0"/>
          <w:numId w:val="14"/>
        </w:numPr>
        <w:spacing w:after="0"/>
      </w:pPr>
      <w:r>
        <w:t>Recruitment Policy</w:t>
      </w:r>
    </w:p>
    <w:p w14:paraId="531164EA" w14:textId="3EF27CE5" w:rsidR="00D53541" w:rsidRDefault="00000000" w:rsidP="005C461D">
      <w:pPr>
        <w:pStyle w:val="ListBullet"/>
        <w:numPr>
          <w:ilvl w:val="0"/>
          <w:numId w:val="14"/>
        </w:numPr>
        <w:spacing w:after="0"/>
      </w:pPr>
      <w:r>
        <w:lastRenderedPageBreak/>
        <w:t>Whistleblowing Policy</w:t>
      </w:r>
    </w:p>
    <w:p w14:paraId="5D593840" w14:textId="15CBDBE5" w:rsidR="00D53541" w:rsidRDefault="00000000" w:rsidP="005C461D">
      <w:pPr>
        <w:pStyle w:val="Heading1"/>
      </w:pPr>
      <w:bookmarkStart w:id="8" w:name="_Toc205320515"/>
      <w:r>
        <w:t xml:space="preserve">Section </w:t>
      </w:r>
      <w:r w:rsidR="00390B31">
        <w:t>I</w:t>
      </w:r>
      <w:r>
        <w:t>: Safeguarding Contacts</w:t>
      </w:r>
      <w:bookmarkEnd w:id="8"/>
    </w:p>
    <w:p w14:paraId="613B2E99" w14:textId="77777777" w:rsidR="008E51E9" w:rsidRDefault="00000000" w:rsidP="008E51E9">
      <w:pPr>
        <w:pStyle w:val="ListParagraph"/>
        <w:numPr>
          <w:ilvl w:val="0"/>
          <w:numId w:val="15"/>
        </w:numPr>
        <w:spacing w:after="0"/>
      </w:pPr>
      <w:r>
        <w:t xml:space="preserve">Safeguarding Lead, </w:t>
      </w:r>
      <w:r w:rsidR="0097503B">
        <w:t>Cheer for Everyone</w:t>
      </w:r>
      <w:r>
        <w:t xml:space="preserve">: </w:t>
      </w:r>
      <w:r w:rsidR="008E51E9">
        <w:t xml:space="preserve"> </w:t>
      </w:r>
    </w:p>
    <w:p w14:paraId="134FC036" w14:textId="1297C3CF" w:rsidR="008E51E9" w:rsidRDefault="008E51E9" w:rsidP="008E51E9">
      <w:pPr>
        <w:pStyle w:val="ListParagraph"/>
        <w:numPr>
          <w:ilvl w:val="1"/>
          <w:numId w:val="15"/>
        </w:numPr>
        <w:spacing w:after="0"/>
      </w:pPr>
      <w:r>
        <w:t>Adam Johnson</w:t>
      </w:r>
    </w:p>
    <w:p w14:paraId="4F9644FC" w14:textId="4191D972" w:rsidR="008E51E9" w:rsidRDefault="008E51E9" w:rsidP="008E51E9">
      <w:pPr>
        <w:pStyle w:val="ListParagraph"/>
        <w:numPr>
          <w:ilvl w:val="1"/>
          <w:numId w:val="15"/>
        </w:numPr>
        <w:spacing w:after="0"/>
      </w:pPr>
      <w:r>
        <w:t>Phone number: +447514148444</w:t>
      </w:r>
    </w:p>
    <w:p w14:paraId="42CFE7E2" w14:textId="52E168B0" w:rsidR="00D53541" w:rsidRDefault="008E51E9" w:rsidP="008E51E9">
      <w:pPr>
        <w:pStyle w:val="ListParagraph"/>
        <w:numPr>
          <w:ilvl w:val="1"/>
          <w:numId w:val="15"/>
        </w:numPr>
        <w:spacing w:after="0"/>
      </w:pPr>
      <w:r>
        <w:t>Email: Ad_johnson@ymail.com</w:t>
      </w:r>
    </w:p>
    <w:p w14:paraId="3CFFB3E0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NSPCC Helpline: 0808 800 5000</w:t>
      </w:r>
    </w:p>
    <w:p w14:paraId="38A46BFF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Childline: 0800 1111</w:t>
      </w:r>
    </w:p>
    <w:p w14:paraId="16CFE464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LADO: Contact via local authority</w:t>
      </w:r>
    </w:p>
    <w:p w14:paraId="40798022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>Emergency Services: 999</w:t>
      </w:r>
    </w:p>
    <w:p w14:paraId="10356DD9" w14:textId="77777777" w:rsidR="00D53541" w:rsidRDefault="00000000" w:rsidP="008D6E70">
      <w:pPr>
        <w:pStyle w:val="ListParagraph"/>
        <w:numPr>
          <w:ilvl w:val="0"/>
          <w:numId w:val="15"/>
        </w:numPr>
        <w:spacing w:after="0"/>
      </w:pPr>
      <w:r>
        <w:t xml:space="preserve">Police </w:t>
      </w:r>
      <w:proofErr w:type="gramStart"/>
      <w:r>
        <w:t>Non-Emergency</w:t>
      </w:r>
      <w:proofErr w:type="gramEnd"/>
      <w:r>
        <w:t>: 101</w:t>
      </w:r>
    </w:p>
    <w:p w14:paraId="6CC3DAF9" w14:textId="77777777" w:rsidR="00D53541" w:rsidRDefault="00000000" w:rsidP="005C461D">
      <w:pPr>
        <w:pStyle w:val="Heading1"/>
      </w:pPr>
      <w:bookmarkStart w:id="9" w:name="_Toc205320516"/>
      <w:r>
        <w:t>Appendix: Relevant Legislation and Guidance (England)</w:t>
      </w:r>
      <w:bookmarkEnd w:id="9"/>
    </w:p>
    <w:p w14:paraId="30B464B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Children Act 1989 / 2004</w:t>
      </w:r>
    </w:p>
    <w:p w14:paraId="138792E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Working Together to Safeguard Children (2018)</w:t>
      </w:r>
    </w:p>
    <w:p w14:paraId="531A542B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Care Act 2014</w:t>
      </w:r>
    </w:p>
    <w:p w14:paraId="341BE9B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Keeping Children Safe in Education (2024)</w:t>
      </w:r>
    </w:p>
    <w:p w14:paraId="2DE0C647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Sexual Offences Act 2003</w:t>
      </w:r>
    </w:p>
    <w:p w14:paraId="23235442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Data Protection Act 2018 / UK GDPR</w:t>
      </w:r>
    </w:p>
    <w:p w14:paraId="1D641FE0" w14:textId="77777777" w:rsidR="00D53541" w:rsidRDefault="00000000" w:rsidP="00390B31">
      <w:pPr>
        <w:pStyle w:val="ListParagraph"/>
        <w:numPr>
          <w:ilvl w:val="0"/>
          <w:numId w:val="24"/>
        </w:numPr>
        <w:spacing w:after="0"/>
      </w:pPr>
      <w:r>
        <w:t>Rehabilitation of Offenders Act 1974 (Exceptions Order)</w:t>
      </w:r>
    </w:p>
    <w:p w14:paraId="25279B2F" w14:textId="77777777" w:rsidR="00D53541" w:rsidRDefault="00000000" w:rsidP="005C461D">
      <w:pPr>
        <w:pStyle w:val="Heading1"/>
      </w:pPr>
      <w:bookmarkStart w:id="10" w:name="_Toc205320517"/>
      <w:r>
        <w:t>Signature and Approval</w:t>
      </w:r>
      <w:bookmarkEnd w:id="10"/>
    </w:p>
    <w:p w14:paraId="7B79267F" w14:textId="1135521B" w:rsidR="00D53541" w:rsidRDefault="00000000" w:rsidP="00390B31">
      <w:r>
        <w:t xml:space="preserve">Signed: </w:t>
      </w:r>
      <w:r w:rsidR="008E51E9">
        <w:t>Rick Rodgers</w:t>
      </w:r>
    </w:p>
    <w:p w14:paraId="71C6E0D4" w14:textId="4674AC27" w:rsidR="00D53541" w:rsidRDefault="00000000" w:rsidP="00390B31">
      <w:r>
        <w:t xml:space="preserve">Role: Safeguarding Lead, </w:t>
      </w:r>
      <w:r w:rsidR="0097503B">
        <w:t>Cheer for Everyone</w:t>
      </w:r>
    </w:p>
    <w:p w14:paraId="75AC073E" w14:textId="08480BB9" w:rsidR="00D53541" w:rsidRDefault="00000000" w:rsidP="00390B31">
      <w:r>
        <w:t xml:space="preserve">Date: </w:t>
      </w:r>
      <w:r w:rsidR="008E51E9">
        <w:t>18/09/2025</w:t>
      </w:r>
    </w:p>
    <w:p w14:paraId="639EDAD2" w14:textId="3B7D9B21" w:rsidR="00D53541" w:rsidRDefault="008E51E9" w:rsidP="00390B31">
      <w:r>
        <w:t xml:space="preserve">Next </w:t>
      </w:r>
      <w:r w:rsidR="00000000">
        <w:t xml:space="preserve">Reviewed by the Board on: </w:t>
      </w:r>
      <w:r>
        <w:t>August 2026</w:t>
      </w:r>
    </w:p>
    <w:sectPr w:rsidR="00D5354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6973" w14:textId="77777777" w:rsidR="00F63528" w:rsidRDefault="00F63528" w:rsidP="008D6E70">
      <w:pPr>
        <w:spacing w:after="0" w:line="240" w:lineRule="auto"/>
      </w:pPr>
      <w:r>
        <w:separator/>
      </w:r>
    </w:p>
  </w:endnote>
  <w:endnote w:type="continuationSeparator" w:id="0">
    <w:p w14:paraId="6C8A0609" w14:textId="77777777" w:rsidR="00F63528" w:rsidRDefault="00F63528" w:rsidP="008D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46AB" w14:textId="77777777" w:rsidR="008E51E9" w:rsidRDefault="008E5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3DA" w14:textId="5CB5046C" w:rsidR="008D6E70" w:rsidRPr="008E51E9" w:rsidRDefault="0097503B" w:rsidP="008E51E9">
    <w:pPr>
      <w:jc w:val="center"/>
      <w:rPr>
        <w:rFonts w:ascii="Arial" w:hAnsi="Arial" w:cs="Arial"/>
        <w:noProof/>
        <w:color w:val="212121"/>
        <w:sz w:val="16"/>
        <w:szCs w:val="16"/>
        <w:shd w:val="clear" w:color="auto" w:fill="FFFFFF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6D5AA26" wp14:editId="0354D106">
              <wp:simplePos x="0" y="0"/>
              <wp:positionH relativeFrom="column">
                <wp:posOffset>361709</wp:posOffset>
              </wp:positionH>
              <wp:positionV relativeFrom="paragraph">
                <wp:posOffset>64907</wp:posOffset>
              </wp:positionV>
              <wp:extent cx="4710896" cy="0"/>
              <wp:effectExtent l="38100" t="38100" r="71120" b="95250"/>
              <wp:wrapNone/>
              <wp:docPr id="1843124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089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9E92C3" id="Straight Connector 2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.1pt" to="399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sz w:val="20"/>
        <w:shd w:val="clear" w:color="auto" w:fill="FFFFFF"/>
      </w:rPr>
      <w:br/>
    </w:r>
    <w:hyperlink r:id="rId1" w:history="1">
      <w:r w:rsidRPr="007D168B">
        <w:rPr>
          <w:rStyle w:val="Hyperlink"/>
          <w:rFonts w:ascii="Arial" w:hAnsi="Arial" w:cs="Arial"/>
          <w:sz w:val="20"/>
          <w:shd w:val="clear" w:color="auto" w:fill="FFFFFF"/>
        </w:rPr>
        <w:t>www.paracheer.org</w:t>
      </w:r>
    </w:hyperlink>
    <w:r>
      <w:rPr>
        <w:rFonts w:ascii="Arial" w:hAnsi="Arial" w:cs="Arial"/>
        <w:color w:val="212121"/>
        <w:sz w:val="20"/>
        <w:shd w:val="clear" w:color="auto" w:fill="FFFFFF"/>
      </w:rPr>
      <w:t xml:space="preserve"> </w:t>
    </w:r>
    <w:r>
      <w:rPr>
        <w:rFonts w:ascii="Arial" w:hAnsi="Arial" w:cs="Arial"/>
        <w:color w:val="212121"/>
        <w:sz w:val="20"/>
        <w:shd w:val="clear" w:color="auto" w:fill="FFFFFF"/>
      </w:rPr>
      <w:tab/>
      <w:t>Cheer for Everyone Reg No. 1161607</w:t>
    </w:r>
    <w:r>
      <w:rPr>
        <w:rFonts w:ascii="Arial" w:hAnsi="Arial" w:cs="Arial"/>
        <w:color w:val="212121"/>
        <w:sz w:val="20"/>
        <w:shd w:val="clear" w:color="auto" w:fill="FFFFFF"/>
      </w:rPr>
      <w:tab/>
    </w:r>
    <w:r>
      <w:rPr>
        <w:rFonts w:ascii="Arial" w:hAnsi="Arial" w:cs="Arial"/>
        <w:sz w:val="20"/>
        <w:shd w:val="clear" w:color="auto" w:fill="FFFFFF"/>
      </w:rPr>
      <w:t>info@paracheer.org</w:t>
    </w:r>
    <w:r>
      <w:rPr>
        <w:rFonts w:ascii="Arial" w:hAnsi="Arial" w:cs="Arial"/>
        <w:sz w:val="20"/>
        <w:shd w:val="clear" w:color="auto" w:fill="FFFFFF"/>
      </w:rPr>
      <w:br/>
    </w:r>
    <w:r>
      <w:rPr>
        <w:rFonts w:ascii="Arial" w:hAnsi="Arial" w:cs="Arial"/>
        <w:color w:val="212121"/>
        <w:sz w:val="20"/>
        <w:shd w:val="clear" w:color="auto" w:fill="FFFFFF"/>
      </w:rPr>
      <w:t xml:space="preserve">Facebook: </w:t>
    </w:r>
    <w:proofErr w:type="spellStart"/>
    <w:proofErr w:type="gramStart"/>
    <w:r>
      <w:rPr>
        <w:rFonts w:ascii="Arial" w:hAnsi="Arial" w:cs="Arial"/>
        <w:color w:val="000000" w:themeColor="text1"/>
        <w:sz w:val="20"/>
      </w:rPr>
      <w:t>ParaCheerInternational</w:t>
    </w:r>
    <w:proofErr w:type="spellEnd"/>
    <w:r>
      <w:rPr>
        <w:rFonts w:ascii="Arial" w:hAnsi="Arial" w:cs="Arial"/>
        <w:color w:val="000000" w:themeColor="text1"/>
        <w:sz w:val="20"/>
      </w:rPr>
      <w:t xml:space="preserve"> </w:t>
    </w:r>
    <w:r>
      <w:rPr>
        <w:rFonts w:ascii="Arial" w:hAnsi="Arial" w:cs="Arial"/>
        <w:color w:val="212121"/>
        <w:sz w:val="20"/>
        <w:shd w:val="clear" w:color="auto" w:fill="FFFFFF"/>
      </w:rPr>
      <w:t xml:space="preserve"> Instagram</w:t>
    </w:r>
    <w:proofErr w:type="gramEnd"/>
    <w:r>
      <w:rPr>
        <w:rFonts w:ascii="Arial" w:hAnsi="Arial" w:cs="Arial"/>
        <w:color w:val="212121"/>
        <w:sz w:val="20"/>
        <w:shd w:val="clear" w:color="auto" w:fill="FFFFFF"/>
      </w:rPr>
      <w:t xml:space="preserve">: @ParaCheer   </w:t>
    </w:r>
    <w:r>
      <w:rPr>
        <w:rFonts w:ascii="Arial" w:hAnsi="Arial" w:cs="Arial"/>
        <w:color w:val="212121"/>
        <w:sz w:val="16"/>
        <w:szCs w:val="16"/>
        <w:shd w:val="clear" w:color="auto" w:fill="FFFFFF"/>
      </w:rPr>
      <w:t xml:space="preserve">Page </w: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begin"/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instrText xml:space="preserve"> PAGE   \* MERGEFORMAT </w:instrTex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color w:val="212121"/>
        <w:sz w:val="16"/>
        <w:szCs w:val="16"/>
        <w:shd w:val="clear" w:color="auto" w:fill="FFFFFF"/>
      </w:rPr>
      <w:t>1</w:t>
    </w:r>
    <w:r w:rsidRPr="00E542FB">
      <w:rPr>
        <w:rFonts w:ascii="Arial" w:hAnsi="Arial" w:cs="Arial"/>
        <w:noProof/>
        <w:color w:val="212121"/>
        <w:sz w:val="16"/>
        <w:szCs w:val="16"/>
        <w:shd w:val="clear" w:color="auto" w:fill="FFFFFF"/>
      </w:rPr>
      <w:fldChar w:fldCharType="end"/>
    </w:r>
    <w:r w:rsidR="008E51E9">
      <w:rPr>
        <w:rFonts w:ascii="Arial" w:hAnsi="Arial" w:cs="Arial"/>
        <w:noProof/>
        <w:color w:val="212121"/>
        <w:sz w:val="16"/>
        <w:szCs w:val="16"/>
        <w:shd w:val="clear" w:color="auto" w:fill="FFFFFF"/>
      </w:rPr>
      <w:br/>
    </w:r>
    <w:r w:rsidRPr="00F60EE5">
      <w:rPr>
        <w:rFonts w:ascii="Arial" w:hAnsi="Arial" w:cs="Arial"/>
        <w:sz w:val="16"/>
        <w:szCs w:val="16"/>
      </w:rPr>
      <w:t xml:space="preserve">ParaCheer® is a registered trademark of </w:t>
    </w:r>
    <w:r>
      <w:rPr>
        <w:rFonts w:ascii="Arial" w:hAnsi="Arial" w:cs="Arial"/>
        <w:sz w:val="16"/>
        <w:szCs w:val="16"/>
      </w:rPr>
      <w:t>Cheer for Everyone</w:t>
    </w:r>
    <w:r w:rsidRPr="00F60EE5">
      <w:rPr>
        <w:rFonts w:ascii="Arial" w:hAnsi="Arial" w:cs="Arial"/>
        <w:sz w:val="16"/>
        <w:szCs w:val="16"/>
      </w:rPr>
      <w:t xml:space="preserve">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D6F7" w14:textId="77777777" w:rsidR="008E51E9" w:rsidRDefault="008E5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2B1D" w14:textId="77777777" w:rsidR="00F63528" w:rsidRDefault="00F63528" w:rsidP="008D6E70">
      <w:pPr>
        <w:spacing w:after="0" w:line="240" w:lineRule="auto"/>
      </w:pPr>
      <w:r>
        <w:separator/>
      </w:r>
    </w:p>
  </w:footnote>
  <w:footnote w:type="continuationSeparator" w:id="0">
    <w:p w14:paraId="773C5F9F" w14:textId="77777777" w:rsidR="00F63528" w:rsidRDefault="00F63528" w:rsidP="008D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486B" w14:textId="77777777" w:rsidR="008E51E9" w:rsidRDefault="008E5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07B0" w14:textId="4D72D594" w:rsidR="008D6E70" w:rsidRDefault="008D6E70">
    <w:pPr>
      <w:pStyle w:val="Header"/>
    </w:pPr>
    <w:r w:rsidRPr="008D6E70">
      <w:rPr>
        <w:noProof/>
        <w:color w:val="1F497D" w:themeColor="text2"/>
        <w:sz w:val="28"/>
        <w:szCs w:val="28"/>
      </w:rPr>
      <w:drawing>
        <wp:anchor distT="0" distB="0" distL="114300" distR="114300" simplePos="0" relativeHeight="251657728" behindDoc="0" locked="0" layoutInCell="1" allowOverlap="1" wp14:anchorId="644FA2D6" wp14:editId="343DED09">
          <wp:simplePos x="0" y="0"/>
          <wp:positionH relativeFrom="column">
            <wp:posOffset>4628710</wp:posOffset>
          </wp:positionH>
          <wp:positionV relativeFrom="paragraph">
            <wp:posOffset>-300942</wp:posOffset>
          </wp:positionV>
          <wp:extent cx="1393540" cy="643525"/>
          <wp:effectExtent l="0" t="0" r="0" b="4445"/>
          <wp:wrapNone/>
          <wp:docPr id="1900832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832669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3540" cy="64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E70">
      <w:rPr>
        <w:color w:val="1F497D" w:themeColor="text2"/>
        <w:sz w:val="28"/>
        <w:szCs w:val="28"/>
      </w:rPr>
      <w:t>Safeguarding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EACD" w14:textId="77777777" w:rsidR="008E51E9" w:rsidRDefault="008E5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AECF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F38E8"/>
    <w:multiLevelType w:val="hybridMultilevel"/>
    <w:tmpl w:val="9490C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74426"/>
    <w:multiLevelType w:val="hybridMultilevel"/>
    <w:tmpl w:val="6D864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1252A"/>
    <w:multiLevelType w:val="hybridMultilevel"/>
    <w:tmpl w:val="04F8F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30114"/>
    <w:multiLevelType w:val="hybridMultilevel"/>
    <w:tmpl w:val="187E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80297"/>
    <w:multiLevelType w:val="hybridMultilevel"/>
    <w:tmpl w:val="2F961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36EB1"/>
    <w:multiLevelType w:val="hybridMultilevel"/>
    <w:tmpl w:val="83A6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30404"/>
    <w:multiLevelType w:val="hybridMultilevel"/>
    <w:tmpl w:val="7E1EBB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43481"/>
    <w:multiLevelType w:val="hybridMultilevel"/>
    <w:tmpl w:val="D076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6783E"/>
    <w:multiLevelType w:val="hybridMultilevel"/>
    <w:tmpl w:val="D89EE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B4893"/>
    <w:multiLevelType w:val="hybridMultilevel"/>
    <w:tmpl w:val="01A6B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3042A"/>
    <w:multiLevelType w:val="hybridMultilevel"/>
    <w:tmpl w:val="B9AA4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243F"/>
    <w:multiLevelType w:val="hybridMultilevel"/>
    <w:tmpl w:val="7F78B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1BBC"/>
    <w:multiLevelType w:val="hybridMultilevel"/>
    <w:tmpl w:val="66BA7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237736"/>
    <w:multiLevelType w:val="hybridMultilevel"/>
    <w:tmpl w:val="3056D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4B54"/>
    <w:multiLevelType w:val="hybridMultilevel"/>
    <w:tmpl w:val="6068C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33729">
    <w:abstractNumId w:val="8"/>
  </w:num>
  <w:num w:numId="2" w16cid:durableId="445273008">
    <w:abstractNumId w:val="6"/>
  </w:num>
  <w:num w:numId="3" w16cid:durableId="889415159">
    <w:abstractNumId w:val="5"/>
  </w:num>
  <w:num w:numId="4" w16cid:durableId="5986479">
    <w:abstractNumId w:val="4"/>
  </w:num>
  <w:num w:numId="5" w16cid:durableId="2138448274">
    <w:abstractNumId w:val="7"/>
  </w:num>
  <w:num w:numId="6" w16cid:durableId="1601453084">
    <w:abstractNumId w:val="3"/>
  </w:num>
  <w:num w:numId="7" w16cid:durableId="273055298">
    <w:abstractNumId w:val="2"/>
  </w:num>
  <w:num w:numId="8" w16cid:durableId="1820340081">
    <w:abstractNumId w:val="1"/>
  </w:num>
  <w:num w:numId="9" w16cid:durableId="2054307802">
    <w:abstractNumId w:val="0"/>
  </w:num>
  <w:num w:numId="10" w16cid:durableId="2093312853">
    <w:abstractNumId w:val="21"/>
  </w:num>
  <w:num w:numId="11" w16cid:durableId="465977627">
    <w:abstractNumId w:val="15"/>
  </w:num>
  <w:num w:numId="12" w16cid:durableId="125389490">
    <w:abstractNumId w:val="14"/>
  </w:num>
  <w:num w:numId="13" w16cid:durableId="424345884">
    <w:abstractNumId w:val="12"/>
  </w:num>
  <w:num w:numId="14" w16cid:durableId="1177621463">
    <w:abstractNumId w:val="16"/>
  </w:num>
  <w:num w:numId="15" w16cid:durableId="614749913">
    <w:abstractNumId w:val="9"/>
  </w:num>
  <w:num w:numId="16" w16cid:durableId="1885406083">
    <w:abstractNumId w:val="19"/>
  </w:num>
  <w:num w:numId="17" w16cid:durableId="1129392603">
    <w:abstractNumId w:val="20"/>
  </w:num>
  <w:num w:numId="18" w16cid:durableId="536894222">
    <w:abstractNumId w:val="17"/>
  </w:num>
  <w:num w:numId="19" w16cid:durableId="1170213458">
    <w:abstractNumId w:val="11"/>
  </w:num>
  <w:num w:numId="20" w16cid:durableId="1666125637">
    <w:abstractNumId w:val="22"/>
  </w:num>
  <w:num w:numId="21" w16cid:durableId="1400857800">
    <w:abstractNumId w:val="10"/>
  </w:num>
  <w:num w:numId="22" w16cid:durableId="1421441614">
    <w:abstractNumId w:val="13"/>
  </w:num>
  <w:num w:numId="23" w16cid:durableId="566455906">
    <w:abstractNumId w:val="23"/>
  </w:num>
  <w:num w:numId="24" w16cid:durableId="936905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1D4"/>
    <w:rsid w:val="00034616"/>
    <w:rsid w:val="0006063C"/>
    <w:rsid w:val="0015074B"/>
    <w:rsid w:val="00183047"/>
    <w:rsid w:val="0029639D"/>
    <w:rsid w:val="00326F90"/>
    <w:rsid w:val="00390B31"/>
    <w:rsid w:val="00483B35"/>
    <w:rsid w:val="0049262D"/>
    <w:rsid w:val="005C461D"/>
    <w:rsid w:val="008D6E70"/>
    <w:rsid w:val="008E51E9"/>
    <w:rsid w:val="0097503B"/>
    <w:rsid w:val="00AA1D8D"/>
    <w:rsid w:val="00B47730"/>
    <w:rsid w:val="00BF0D85"/>
    <w:rsid w:val="00CB0664"/>
    <w:rsid w:val="00D53541"/>
    <w:rsid w:val="00D72960"/>
    <w:rsid w:val="00E61DF8"/>
    <w:rsid w:val="00EE6297"/>
    <w:rsid w:val="00F63528"/>
    <w:rsid w:val="00FC693F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426D8"/>
  <w14:defaultImageDpi w14:val="300"/>
  <w15:docId w15:val="{A28AD73B-2D20-4384-812D-9843D001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390B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90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che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Rodgers</cp:lastModifiedBy>
  <cp:revision>8</cp:revision>
  <dcterms:created xsi:type="dcterms:W3CDTF">2013-12-23T23:15:00Z</dcterms:created>
  <dcterms:modified xsi:type="dcterms:W3CDTF">2025-09-18T19:00:00Z</dcterms:modified>
  <cp:category/>
</cp:coreProperties>
</file>